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25" w:rsidRPr="001C2E18" w:rsidRDefault="00524325" w:rsidP="001C2E18">
      <w:pPr>
        <w:spacing w:line="240" w:lineRule="auto"/>
        <w:rPr>
          <w:rFonts w:ascii="Corbel" w:hAnsi="Corbel"/>
          <w:bCs/>
          <w:i/>
        </w:rPr>
      </w:pPr>
      <w:r w:rsidRPr="001C2E18">
        <w:rPr>
          <w:rFonts w:ascii="Corbel" w:hAnsi="Corbel"/>
          <w:b/>
          <w:bCs/>
        </w:rPr>
        <w:t xml:space="preserve">   </w:t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Pr="001C2E18">
        <w:rPr>
          <w:rFonts w:ascii="Corbel" w:hAnsi="Corbel"/>
          <w:b/>
          <w:bCs/>
        </w:rPr>
        <w:tab/>
      </w:r>
      <w:r w:rsidR="00721175" w:rsidRPr="00721175">
        <w:rPr>
          <w:rFonts w:ascii="Corbel" w:hAnsi="Corbel"/>
          <w:bCs/>
          <w:i/>
        </w:rPr>
        <w:t>Załącznik nr 1.5 do Zarządzenia Rektora UR nr 61/2025</w:t>
      </w:r>
    </w:p>
    <w:p w:rsidR="00524325" w:rsidRPr="001C2E18" w:rsidRDefault="00524325" w:rsidP="00524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C2E18">
        <w:rPr>
          <w:rFonts w:ascii="Corbel" w:hAnsi="Corbel"/>
          <w:b/>
          <w:smallCaps/>
          <w:sz w:val="24"/>
          <w:szCs w:val="24"/>
        </w:rPr>
        <w:t>SYLABUS</w:t>
      </w:r>
    </w:p>
    <w:p w:rsidR="00524325" w:rsidRPr="001C2E18" w:rsidRDefault="00524325" w:rsidP="00524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C2E1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C2E18">
        <w:rPr>
          <w:rFonts w:ascii="Corbel" w:hAnsi="Corbel"/>
          <w:i/>
          <w:smallCaps/>
          <w:sz w:val="24"/>
          <w:szCs w:val="24"/>
        </w:rPr>
        <w:t xml:space="preserve"> </w:t>
      </w:r>
      <w:r w:rsidR="008415A9" w:rsidRPr="008415A9">
        <w:rPr>
          <w:rFonts w:ascii="Corbel" w:hAnsi="Corbel"/>
          <w:i/>
          <w:smallCaps/>
          <w:sz w:val="24"/>
          <w:szCs w:val="24"/>
        </w:rPr>
        <w:t>202</w:t>
      </w:r>
      <w:r w:rsidR="00721175">
        <w:rPr>
          <w:rFonts w:ascii="Corbel" w:hAnsi="Corbel"/>
          <w:i/>
          <w:smallCaps/>
          <w:sz w:val="24"/>
          <w:szCs w:val="24"/>
        </w:rPr>
        <w:t>5</w:t>
      </w:r>
      <w:r w:rsidR="008415A9" w:rsidRPr="008415A9">
        <w:rPr>
          <w:rFonts w:ascii="Corbel" w:hAnsi="Corbel"/>
          <w:i/>
          <w:smallCaps/>
          <w:sz w:val="24"/>
          <w:szCs w:val="24"/>
        </w:rPr>
        <w:t>-202</w:t>
      </w:r>
      <w:r w:rsidR="00721175">
        <w:rPr>
          <w:rFonts w:ascii="Corbel" w:hAnsi="Corbel"/>
          <w:i/>
          <w:smallCaps/>
          <w:sz w:val="24"/>
          <w:szCs w:val="24"/>
        </w:rPr>
        <w:t>7</w:t>
      </w:r>
    </w:p>
    <w:p w:rsidR="00524325" w:rsidRPr="001C2E18" w:rsidRDefault="00524325" w:rsidP="0052432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C2E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C2E18" w:rsidRPr="001C2E18">
        <w:rPr>
          <w:rFonts w:ascii="Corbel" w:hAnsi="Corbel"/>
          <w:i/>
          <w:sz w:val="24"/>
          <w:szCs w:val="24"/>
        </w:rPr>
        <w:tab/>
      </w:r>
      <w:r w:rsidRPr="001C2E18">
        <w:rPr>
          <w:rFonts w:ascii="Corbel" w:hAnsi="Corbel"/>
          <w:i/>
          <w:sz w:val="20"/>
          <w:szCs w:val="20"/>
        </w:rPr>
        <w:t>(skrajne daty</w:t>
      </w:r>
      <w:r w:rsidRPr="001C2E18">
        <w:rPr>
          <w:rFonts w:ascii="Corbel" w:hAnsi="Corbel"/>
          <w:sz w:val="20"/>
          <w:szCs w:val="20"/>
        </w:rPr>
        <w:t>)</w:t>
      </w:r>
    </w:p>
    <w:p w:rsidR="00524325" w:rsidRPr="001C2E18" w:rsidRDefault="00524325" w:rsidP="0052432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ab/>
      </w:r>
      <w:r w:rsidR="009F5F2C">
        <w:rPr>
          <w:rFonts w:ascii="Corbel" w:hAnsi="Corbel"/>
          <w:sz w:val="20"/>
          <w:szCs w:val="20"/>
        </w:rPr>
        <w:tab/>
      </w:r>
      <w:r w:rsidRPr="001C2E18">
        <w:rPr>
          <w:rFonts w:ascii="Corbel" w:hAnsi="Corbel"/>
          <w:sz w:val="20"/>
          <w:szCs w:val="20"/>
        </w:rPr>
        <w:t xml:space="preserve">Rok akademicki </w:t>
      </w:r>
      <w:r w:rsidR="008415A9" w:rsidRPr="008415A9">
        <w:rPr>
          <w:rFonts w:ascii="Corbel" w:hAnsi="Corbel"/>
          <w:sz w:val="20"/>
          <w:szCs w:val="20"/>
        </w:rPr>
        <w:t>202</w:t>
      </w:r>
      <w:r w:rsidR="00A325D5">
        <w:rPr>
          <w:rFonts w:ascii="Corbel" w:hAnsi="Corbel"/>
          <w:sz w:val="20"/>
          <w:szCs w:val="20"/>
        </w:rPr>
        <w:t>6</w:t>
      </w:r>
      <w:r w:rsidR="008415A9" w:rsidRPr="008415A9">
        <w:rPr>
          <w:rFonts w:ascii="Corbel" w:hAnsi="Corbel"/>
          <w:sz w:val="20"/>
          <w:szCs w:val="20"/>
        </w:rPr>
        <w:t>/202</w:t>
      </w:r>
      <w:r w:rsidR="00A325D5">
        <w:rPr>
          <w:rFonts w:ascii="Corbel" w:hAnsi="Corbel"/>
          <w:sz w:val="20"/>
          <w:szCs w:val="20"/>
        </w:rPr>
        <w:t>7</w:t>
      </w:r>
    </w:p>
    <w:p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C2E1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Stosowanie środków przymusu bezpośredniego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MK29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24325" w:rsidRPr="001C2E18" w:rsidRDefault="0072117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524325" w:rsidRPr="001C2E18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4325" w:rsidRPr="001C2E18" w:rsidRDefault="009F5F2C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F2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72117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524325" w:rsidRPr="001C2E18" w:rsidTr="00721F31">
        <w:tc>
          <w:tcPr>
            <w:tcW w:w="2694" w:type="dxa"/>
            <w:vAlign w:val="center"/>
          </w:tcPr>
          <w:p w:rsidR="00524325" w:rsidRPr="001C2E18" w:rsidRDefault="00524325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24325" w:rsidRPr="001C2E18" w:rsidRDefault="0052432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:rsidR="00524325" w:rsidRPr="001C2E18" w:rsidRDefault="00524325" w:rsidP="0052432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* </w:t>
      </w:r>
      <w:r w:rsidRPr="001C2E18">
        <w:rPr>
          <w:rFonts w:ascii="Corbel" w:hAnsi="Corbel"/>
          <w:i/>
          <w:sz w:val="24"/>
          <w:szCs w:val="24"/>
        </w:rPr>
        <w:t>-</w:t>
      </w:r>
      <w:r w:rsidRPr="001C2E18">
        <w:rPr>
          <w:rFonts w:ascii="Corbel" w:hAnsi="Corbel"/>
          <w:b w:val="0"/>
          <w:i/>
          <w:sz w:val="24"/>
          <w:szCs w:val="24"/>
        </w:rPr>
        <w:t>opcjonalni</w:t>
      </w:r>
      <w:r w:rsidRPr="001C2E18">
        <w:rPr>
          <w:rFonts w:ascii="Corbel" w:hAnsi="Corbel"/>
          <w:b w:val="0"/>
          <w:sz w:val="24"/>
          <w:szCs w:val="24"/>
        </w:rPr>
        <w:t>e,</w:t>
      </w:r>
      <w:r w:rsidRPr="001C2E18">
        <w:rPr>
          <w:rFonts w:ascii="Corbel" w:hAnsi="Corbel"/>
          <w:i/>
          <w:sz w:val="24"/>
          <w:szCs w:val="24"/>
        </w:rPr>
        <w:t xml:space="preserve"> </w:t>
      </w:r>
      <w:r w:rsidRPr="001C2E1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24325" w:rsidRPr="001C2E18" w:rsidRDefault="00524325" w:rsidP="00524325">
      <w:pPr>
        <w:pStyle w:val="Podpunkty"/>
        <w:ind w:left="0"/>
        <w:rPr>
          <w:rFonts w:ascii="Corbel" w:hAnsi="Corbel"/>
          <w:sz w:val="24"/>
          <w:szCs w:val="24"/>
        </w:rPr>
      </w:pPr>
    </w:p>
    <w:p w:rsidR="00524325" w:rsidRPr="001C2E18" w:rsidRDefault="00524325" w:rsidP="00524325">
      <w:pPr>
        <w:pStyle w:val="Podpunkty"/>
        <w:ind w:left="284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24325" w:rsidRPr="001C2E18" w:rsidRDefault="00524325" w:rsidP="0052432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24325" w:rsidRPr="001C2E18" w:rsidTr="001C2E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Semestr</w:t>
            </w:r>
          </w:p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C2E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325" w:rsidRPr="001C2E18" w:rsidRDefault="00524325" w:rsidP="001C2E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C2E1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24325" w:rsidRPr="001C2E18" w:rsidTr="001C2E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325" w:rsidRPr="001C2E18" w:rsidRDefault="00524325" w:rsidP="001C2E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524325" w:rsidRPr="001C2E18" w:rsidRDefault="00524325" w:rsidP="0052432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24325" w:rsidRPr="001C2E18" w:rsidRDefault="00524325" w:rsidP="0052432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1.2.</w:t>
      </w:r>
      <w:r w:rsidRPr="001C2E18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24325" w:rsidRPr="001C2E18" w:rsidRDefault="001C2E18" w:rsidP="001C2E18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eastAsia="MS Gothic" w:hAnsi="Corbel" w:cs="MS Gothic"/>
          <w:b w:val="0"/>
          <w:szCs w:val="24"/>
        </w:rPr>
        <w:t xml:space="preserve">   </w:t>
      </w:r>
      <w:r w:rsidR="00524325" w:rsidRPr="001C2E18">
        <w:rPr>
          <w:rFonts w:ascii="Corbel" w:eastAsia="MS Gothic" w:hAnsi="Corbel" w:cs="MS Gothic"/>
          <w:b w:val="0"/>
          <w:szCs w:val="24"/>
        </w:rPr>
        <w:t>x</w:t>
      </w:r>
      <w:r w:rsidR="00524325" w:rsidRPr="001C2E1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24325" w:rsidRPr="001C2E18" w:rsidRDefault="00524325" w:rsidP="001C2E18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Segoe UI Symbol" w:eastAsia="MS Gothic" w:hAnsi="Segoe UI Symbol" w:cs="Segoe UI Symbol"/>
          <w:b w:val="0"/>
          <w:szCs w:val="24"/>
        </w:rPr>
        <w:t>☐</w:t>
      </w:r>
      <w:r w:rsidRPr="001C2E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24325" w:rsidRPr="001C2E18" w:rsidRDefault="00524325" w:rsidP="005243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1.3 </w:t>
      </w:r>
      <w:r w:rsidRPr="001C2E1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C2E1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C2E18" w:rsidRPr="001C2E18" w:rsidRDefault="001C2E18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C2E18">
        <w:rPr>
          <w:rFonts w:ascii="Corbel" w:hAnsi="Corbel"/>
          <w:b w:val="0"/>
          <w:szCs w:val="24"/>
        </w:rPr>
        <w:t>Zaliczenie z oceną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  <w:r w:rsidRPr="001C2E18">
        <w:rPr>
          <w:rFonts w:ascii="Corbel" w:hAnsi="Corbel"/>
          <w:szCs w:val="24"/>
        </w:rPr>
        <w:t xml:space="preserve">2.Wymagania wstępne </w:t>
      </w:r>
    </w:p>
    <w:p w:rsidR="001C2E18" w:rsidRPr="001C2E18" w:rsidRDefault="001C2E18" w:rsidP="00524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24325" w:rsidRPr="001C2E18" w:rsidTr="00721F31">
        <w:tc>
          <w:tcPr>
            <w:tcW w:w="9670" w:type="dxa"/>
          </w:tcPr>
          <w:p w:rsidR="00524325" w:rsidRPr="001C2E18" w:rsidRDefault="00524325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:rsidR="0081354C" w:rsidRDefault="0081354C" w:rsidP="00524325">
      <w:pPr>
        <w:pStyle w:val="Punktygwne"/>
        <w:spacing w:before="0" w:after="0"/>
        <w:rPr>
          <w:rFonts w:ascii="Corbel" w:hAnsi="Corbel"/>
          <w:szCs w:val="24"/>
        </w:rPr>
      </w:pPr>
    </w:p>
    <w:p w:rsidR="000346D8" w:rsidRDefault="000346D8" w:rsidP="00524325">
      <w:pPr>
        <w:pStyle w:val="Punktygwne"/>
        <w:spacing w:before="0" w:after="0"/>
        <w:rPr>
          <w:rFonts w:ascii="Corbel" w:hAnsi="Corbel"/>
          <w:szCs w:val="24"/>
        </w:rPr>
      </w:pPr>
    </w:p>
    <w:p w:rsidR="000346D8" w:rsidRDefault="000346D8" w:rsidP="00524325">
      <w:pPr>
        <w:pStyle w:val="Punktygwne"/>
        <w:spacing w:before="0" w:after="0"/>
        <w:rPr>
          <w:rFonts w:ascii="Corbel" w:hAnsi="Corbel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  <w:r w:rsidRPr="001C2E18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zCs w:val="24"/>
        </w:rPr>
      </w:pPr>
    </w:p>
    <w:p w:rsidR="00524325" w:rsidRPr="001C2E18" w:rsidRDefault="00524325" w:rsidP="00524325">
      <w:pPr>
        <w:pStyle w:val="Podpunkty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>3.1 Cele przedmiotu</w:t>
      </w:r>
    </w:p>
    <w:p w:rsidR="00524325" w:rsidRPr="001C2E18" w:rsidRDefault="00524325" w:rsidP="0052432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24325" w:rsidRPr="001C2E18" w:rsidTr="00721F31">
        <w:tc>
          <w:tcPr>
            <w:tcW w:w="851" w:type="dxa"/>
            <w:vAlign w:val="center"/>
          </w:tcPr>
          <w:p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dotyczącą regulacji prawnych w zakresie użycia środków przymusy bezpośredniego stosowanych przez funkcjonariuszy państwowych.</w:t>
            </w:r>
          </w:p>
        </w:tc>
      </w:tr>
      <w:tr w:rsidR="00524325" w:rsidRPr="001C2E18" w:rsidTr="00721F31">
        <w:tc>
          <w:tcPr>
            <w:tcW w:w="851" w:type="dxa"/>
            <w:vAlign w:val="center"/>
          </w:tcPr>
          <w:p w:rsidR="00524325" w:rsidRPr="001C2E18" w:rsidRDefault="00524325" w:rsidP="00721F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na temat rodzajów środków przymusu bezpośredniego stosowanych przez funkcjonariuszy państwowych.</w:t>
            </w:r>
          </w:p>
        </w:tc>
      </w:tr>
      <w:tr w:rsidR="00524325" w:rsidRPr="001C2E18" w:rsidTr="00721F31">
        <w:tc>
          <w:tcPr>
            <w:tcW w:w="851" w:type="dxa"/>
            <w:vAlign w:val="center"/>
          </w:tcPr>
          <w:p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24325" w:rsidRPr="001C2E18" w:rsidRDefault="00524325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C2E18">
              <w:rPr>
                <w:rFonts w:ascii="Corbel" w:hAnsi="Corbel"/>
                <w:b w:val="0"/>
                <w:sz w:val="24"/>
                <w:szCs w:val="24"/>
              </w:rPr>
              <w:t>Student powinien posiadać wiedzę z dotyczącą prawnych i społecznych skutków użycia środków przymusu bezpośredniego stosowanych przez funkcjonariuszy państwowych.</w:t>
            </w:r>
            <w:r w:rsidRPr="001C2E18">
              <w:rPr>
                <w:rFonts w:ascii="Corbel" w:hAnsi="Corbel"/>
                <w:b w:val="0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24325" w:rsidRPr="001C2E18" w:rsidRDefault="00524325" w:rsidP="0052432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>3.2 Efekty uczenia się dla przedmiotu</w:t>
      </w:r>
      <w:r w:rsidRPr="001C2E18">
        <w:rPr>
          <w:rFonts w:ascii="Corbel" w:hAnsi="Corbel"/>
          <w:sz w:val="24"/>
          <w:szCs w:val="24"/>
        </w:rPr>
        <w:t xml:space="preserve"> </w:t>
      </w:r>
    </w:p>
    <w:p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524325" w:rsidRPr="001C2E18" w:rsidTr="00721F31">
        <w:tc>
          <w:tcPr>
            <w:tcW w:w="1701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smallCaps w:val="0"/>
                <w:szCs w:val="24"/>
              </w:rPr>
              <w:t>EK</w:t>
            </w: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1C2E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4325" w:rsidRPr="001C2E18" w:rsidTr="00721F31">
        <w:tc>
          <w:tcPr>
            <w:tcW w:w="1701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C2E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>Zna i rozumie prawa i obowiązki człowieka jako obywatela, urzędnika, funkcjonariusza służb ochrony bezpieczeństwa i porządku publicznego</w:t>
            </w:r>
          </w:p>
        </w:tc>
        <w:tc>
          <w:tcPr>
            <w:tcW w:w="1873" w:type="dxa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24325" w:rsidRPr="001C2E18" w:rsidTr="00721F31">
        <w:tc>
          <w:tcPr>
            <w:tcW w:w="1701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>Potrafi Wykorzystać zdobytą wiedzę dla zapewnienia bezpieczeństwa wewnętrznego, dokonuje analizy skuteczności stosowanej wiedzy</w:t>
            </w:r>
          </w:p>
        </w:tc>
        <w:tc>
          <w:tcPr>
            <w:tcW w:w="1873" w:type="dxa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524325" w:rsidRPr="001C2E18" w:rsidTr="00721F31">
        <w:tc>
          <w:tcPr>
            <w:tcW w:w="1701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</w:rPr>
              <w:t xml:space="preserve">jest gotów do samooceny własnych kompetencji, doskonali umiejętności  </w:t>
            </w:r>
          </w:p>
        </w:tc>
        <w:tc>
          <w:tcPr>
            <w:tcW w:w="1873" w:type="dxa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4325" w:rsidRPr="001C2E18" w:rsidRDefault="00524325" w:rsidP="0052432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 xml:space="preserve">3.3 Treści programowe </w:t>
      </w:r>
      <w:r w:rsidRPr="001C2E18">
        <w:rPr>
          <w:rFonts w:ascii="Corbel" w:hAnsi="Corbel"/>
          <w:sz w:val="24"/>
          <w:szCs w:val="24"/>
        </w:rPr>
        <w:t xml:space="preserve">  </w:t>
      </w:r>
    </w:p>
    <w:p w:rsidR="00524325" w:rsidRPr="001C2E18" w:rsidRDefault="00524325" w:rsidP="0052432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C2E1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Pojęcie „przymus bezpośredni”, „użycie środka przymusu bezpośredniego”, „wykorzystanie środka przymusu bezpośredniego”.</w:t>
            </w:r>
          </w:p>
        </w:tc>
      </w:tr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Podstawy prawne użycia oraz wykorzystania środków przymusu bezpośredniego.</w:t>
            </w:r>
          </w:p>
        </w:tc>
      </w:tr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rPr>
                <w:rFonts w:ascii="Corbel" w:hAnsi="Corbel"/>
                <w:highlight w:val="yellow"/>
              </w:rPr>
            </w:pPr>
            <w:r w:rsidRPr="001C2E18">
              <w:rPr>
                <w:rFonts w:ascii="Corbel" w:hAnsi="Corbel"/>
              </w:rPr>
              <w:t>Podstawy faktyczne użycia lub wykorzystania środków przymusu bezpośredniego.</w:t>
            </w:r>
          </w:p>
        </w:tc>
      </w:tr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Rodzaje środków przymusu bezpośredniego,</w:t>
            </w:r>
          </w:p>
        </w:tc>
      </w:tr>
      <w:tr w:rsidR="00524325" w:rsidRPr="001C2E18" w:rsidTr="00235B4D">
        <w:tc>
          <w:tcPr>
            <w:tcW w:w="9520" w:type="dxa"/>
          </w:tcPr>
          <w:p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Odpowiedzialność karna i dyscyplinarna funkcjonariuszy państwowych związana z użyciem środków przymusu bezpośredniego.</w:t>
            </w:r>
          </w:p>
        </w:tc>
      </w:tr>
    </w:tbl>
    <w:p w:rsidR="00524325" w:rsidRPr="001C2E18" w:rsidRDefault="00524325" w:rsidP="00524325">
      <w:pPr>
        <w:spacing w:after="0" w:line="240" w:lineRule="auto"/>
        <w:rPr>
          <w:rFonts w:ascii="Corbel" w:hAnsi="Corbel"/>
          <w:sz w:val="24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3.4 Metody dydaktyczne</w:t>
      </w:r>
      <w:r w:rsidRPr="001C2E18">
        <w:rPr>
          <w:rFonts w:ascii="Corbel" w:hAnsi="Corbel"/>
          <w:b w:val="0"/>
          <w:smallCaps w:val="0"/>
          <w:szCs w:val="24"/>
        </w:rPr>
        <w:t xml:space="preserve"> </w:t>
      </w:r>
    </w:p>
    <w:p w:rsidR="00B96A3C" w:rsidRDefault="00B96A3C" w:rsidP="00524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C2E18">
        <w:rPr>
          <w:rFonts w:ascii="Corbel" w:hAnsi="Corbel"/>
          <w:b w:val="0"/>
          <w:szCs w:val="24"/>
        </w:rPr>
        <w:t>prezentacja multimedialna, dyskusja, analiza tekstów z dyskusją, praca w grupach</w:t>
      </w:r>
    </w:p>
    <w:p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346D8" w:rsidRDefault="000346D8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4. METODY I KRYTERIA OCENY </w:t>
      </w:r>
    </w:p>
    <w:p w:rsidR="00524325" w:rsidRPr="001C2E18" w:rsidRDefault="00524325" w:rsidP="0052432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lastRenderedPageBreak/>
        <w:t>4.1 Sposoby weryfikacji efektów uczenia się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524325" w:rsidRPr="001C2E18" w:rsidTr="00721F31">
        <w:tc>
          <w:tcPr>
            <w:tcW w:w="1985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24325" w:rsidRPr="001C2E18" w:rsidRDefault="00524325" w:rsidP="00721F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4325" w:rsidRPr="001C2E18" w:rsidTr="00721F31">
        <w:tc>
          <w:tcPr>
            <w:tcW w:w="1985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24325" w:rsidRPr="001C2E18" w:rsidTr="00721F31">
        <w:tc>
          <w:tcPr>
            <w:tcW w:w="1985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524325" w:rsidRPr="001C2E18" w:rsidTr="00721F31">
        <w:tc>
          <w:tcPr>
            <w:tcW w:w="1985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24325" w:rsidRPr="001C2E18" w:rsidRDefault="00524325" w:rsidP="00721F31">
            <w:pPr>
              <w:rPr>
                <w:rFonts w:ascii="Corbel" w:hAnsi="Corbel"/>
              </w:rPr>
            </w:pPr>
            <w:r w:rsidRPr="001C2E18">
              <w:rPr>
                <w:rFonts w:ascii="Corbel" w:hAnsi="Corbel"/>
              </w:rPr>
              <w:t>OBSERWACJA W TRAKCIE ZAJĘĆ/ZALICZENIE PISEMNE</w:t>
            </w:r>
          </w:p>
        </w:tc>
        <w:tc>
          <w:tcPr>
            <w:tcW w:w="2126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2E18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24325" w:rsidRPr="001C2E18" w:rsidTr="00721F31">
        <w:tc>
          <w:tcPr>
            <w:tcW w:w="9670" w:type="dxa"/>
          </w:tcPr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Warunki zaliczenia: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524325" w:rsidRPr="001C2E18" w:rsidRDefault="00524325" w:rsidP="001C2E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24325" w:rsidRPr="001C2E18" w:rsidRDefault="00524325" w:rsidP="0052432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C2E1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524325" w:rsidRPr="001C2E18" w:rsidTr="00721F31">
        <w:tc>
          <w:tcPr>
            <w:tcW w:w="4962" w:type="dxa"/>
            <w:vAlign w:val="center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24325" w:rsidRPr="001C2E18" w:rsidTr="00721F31">
        <w:tc>
          <w:tcPr>
            <w:tcW w:w="4962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24325" w:rsidRPr="001C2E18" w:rsidTr="00721F31">
        <w:tc>
          <w:tcPr>
            <w:tcW w:w="4962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524325" w:rsidRPr="001C2E18" w:rsidTr="00721F31">
        <w:tc>
          <w:tcPr>
            <w:tcW w:w="4962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524325" w:rsidRPr="001C2E18" w:rsidTr="00721F31">
        <w:tc>
          <w:tcPr>
            <w:tcW w:w="4962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24325" w:rsidRPr="001C2E18" w:rsidTr="00721F31">
        <w:tc>
          <w:tcPr>
            <w:tcW w:w="4962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C2E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24325" w:rsidRPr="001C2E18" w:rsidRDefault="00524325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2E1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524325" w:rsidRPr="001C2E18" w:rsidRDefault="00524325" w:rsidP="0052432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C2E1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346D8" w:rsidRDefault="000346D8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>6. PRAKTYKI ZAWODOWE W RAMACH PRZEDMIOTU</w:t>
      </w:r>
    </w:p>
    <w:p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C2E18" w:rsidRPr="001C2E18" w:rsidTr="00721F31">
        <w:trPr>
          <w:trHeight w:val="397"/>
        </w:trPr>
        <w:tc>
          <w:tcPr>
            <w:tcW w:w="3544" w:type="dxa"/>
          </w:tcPr>
          <w:p w:rsidR="001C2E18" w:rsidRPr="001C2E18" w:rsidRDefault="001C2E18" w:rsidP="001C2E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:rsidR="001C2E18" w:rsidRPr="001C2E18" w:rsidRDefault="001C2E18" w:rsidP="001C2E18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87E14">
              <w:t>Nie dotyczy</w:t>
            </w:r>
          </w:p>
        </w:tc>
      </w:tr>
      <w:tr w:rsidR="001C2E18" w:rsidRPr="001C2E18" w:rsidTr="00721F31">
        <w:trPr>
          <w:trHeight w:val="397"/>
        </w:trPr>
        <w:tc>
          <w:tcPr>
            <w:tcW w:w="3544" w:type="dxa"/>
          </w:tcPr>
          <w:p w:rsidR="001C2E18" w:rsidRPr="001C2E18" w:rsidRDefault="001C2E18" w:rsidP="001C2E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C2E18" w:rsidRPr="001C2E18" w:rsidRDefault="001C2E18" w:rsidP="001C2E18">
            <w:pPr>
              <w:rPr>
                <w:rFonts w:ascii="Corbel" w:hAnsi="Corbel"/>
                <w:b/>
                <w:smallCaps/>
                <w:szCs w:val="24"/>
              </w:rPr>
            </w:pPr>
            <w:r w:rsidRPr="00487E14">
              <w:t>Nie dotyczy</w:t>
            </w:r>
          </w:p>
        </w:tc>
      </w:tr>
    </w:tbl>
    <w:p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C2E18">
        <w:rPr>
          <w:rFonts w:ascii="Corbel" w:hAnsi="Corbel"/>
          <w:smallCaps w:val="0"/>
          <w:szCs w:val="24"/>
        </w:rPr>
        <w:t xml:space="preserve">7. LITERATURA </w:t>
      </w:r>
    </w:p>
    <w:p w:rsidR="00524325" w:rsidRPr="001C2E18" w:rsidRDefault="00524325" w:rsidP="00524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524325" w:rsidRPr="001C2E18" w:rsidTr="00721F31">
        <w:trPr>
          <w:trHeight w:val="397"/>
        </w:trPr>
        <w:tc>
          <w:tcPr>
            <w:tcW w:w="7513" w:type="dxa"/>
          </w:tcPr>
          <w:p w:rsidR="00524325" w:rsidRP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346D8" w:rsidRDefault="000346D8" w:rsidP="00721F3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524325" w:rsidRPr="001C2E18" w:rsidRDefault="00524325" w:rsidP="00721F31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Ustawa z dnia 6 kwietnia 1990 r. o Policji </w:t>
            </w: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 U. z 2017 r. poz. 2067, z późn. zm.),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Ustawa z dnia 24 maja 2013 r. o środkach przymusu bezpośredniego i broni palnej (Dz. U. z 2018 r. poz. 1834).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Wytyczne Nr 2 Komendanta Głównego Policji z dnia 26 czerwca 2007 r. w sprawie zasad ewidencjonowania, wypełniania oraz przechowywania notatników służbowych (Dz. Urz. KGP. Nr 13 poz. 104, z poźn. zm.),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Rady Ministrów z dnia 21 lipca 2016 r. w sprawie użycia oddziałów i pododdziałów Policji oraz Sił Zbrojnych Rzeczypospolitej Polskiej w razie zagrożenia bezpieczeństwa publicznego lub zakłócenia porządku publicznego (Dz. U. poz. 1090).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MSW z dnia 28 listopada 2014 r. w sprawie uzbrojenia Policji (Dz. U. poz. 1738).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24325" w:rsidRPr="001C2E18" w:rsidTr="00721F31">
        <w:trPr>
          <w:trHeight w:val="397"/>
        </w:trPr>
        <w:tc>
          <w:tcPr>
            <w:tcW w:w="7513" w:type="dxa"/>
          </w:tcPr>
          <w:p w:rsid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524325" w:rsidRPr="000346D8" w:rsidRDefault="00524325" w:rsidP="00721F3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0346D8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szCs w:val="24"/>
              </w:rPr>
              <w:t>Służyć i chronić – wydawnictwo Komendy Głównej Policji,  Warszawa 2011 r.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6 czerwca 1997 r. Kodeks karny (Dz. U. z 2018 r. poz. 1600),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6 czerwca 1997 r. Kodeks postępowania karnego (Dz. U. z 2017 r. poz. 1904, z późn. zm.).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24 sierpnia 2001 r. Kodeks postępowania w sprawach o wykroczenia (Dz. U. z 2018 r. poz. 475, z późn. zm.),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2E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Ustawa z dnia 26 października 1982 r. o postępowaniu w sprawach nieletnich (Dz. U. z 2018 r. poz. 969).</w:t>
            </w:r>
          </w:p>
          <w:p w:rsidR="00524325" w:rsidRPr="001C2E18" w:rsidRDefault="00524325" w:rsidP="00721F3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24325" w:rsidRPr="001C2E18" w:rsidRDefault="00524325" w:rsidP="0052432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C2E1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94977" w:rsidRPr="001C2E18" w:rsidRDefault="00094977">
      <w:pPr>
        <w:rPr>
          <w:rFonts w:ascii="Corbel" w:hAnsi="Corbel"/>
        </w:rPr>
      </w:pPr>
    </w:p>
    <w:sectPr w:rsidR="00094977" w:rsidRPr="001C2E18" w:rsidSect="000346D8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506" w:rsidRDefault="000C6506" w:rsidP="00524325">
      <w:pPr>
        <w:spacing w:after="0" w:line="240" w:lineRule="auto"/>
      </w:pPr>
      <w:r>
        <w:separator/>
      </w:r>
    </w:p>
  </w:endnote>
  <w:endnote w:type="continuationSeparator" w:id="0">
    <w:p w:rsidR="000C6506" w:rsidRDefault="000C6506" w:rsidP="00524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506" w:rsidRDefault="000C6506" w:rsidP="00524325">
      <w:pPr>
        <w:spacing w:after="0" w:line="240" w:lineRule="auto"/>
      </w:pPr>
      <w:r>
        <w:separator/>
      </w:r>
    </w:p>
  </w:footnote>
  <w:footnote w:type="continuationSeparator" w:id="0">
    <w:p w:rsidR="000C6506" w:rsidRDefault="000C6506" w:rsidP="00524325">
      <w:pPr>
        <w:spacing w:after="0" w:line="240" w:lineRule="auto"/>
      </w:pPr>
      <w:r>
        <w:continuationSeparator/>
      </w:r>
    </w:p>
  </w:footnote>
  <w:footnote w:id="1">
    <w:p w:rsidR="00524325" w:rsidRDefault="00524325" w:rsidP="0052432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977"/>
    <w:rsid w:val="000346D8"/>
    <w:rsid w:val="00094977"/>
    <w:rsid w:val="000C6506"/>
    <w:rsid w:val="000D529A"/>
    <w:rsid w:val="00136CAA"/>
    <w:rsid w:val="001C2E18"/>
    <w:rsid w:val="00235B4D"/>
    <w:rsid w:val="002C11CA"/>
    <w:rsid w:val="003935F3"/>
    <w:rsid w:val="003C6DEE"/>
    <w:rsid w:val="004728B5"/>
    <w:rsid w:val="00524325"/>
    <w:rsid w:val="00530CDD"/>
    <w:rsid w:val="00676A4E"/>
    <w:rsid w:val="006E416B"/>
    <w:rsid w:val="00721175"/>
    <w:rsid w:val="007C1BCF"/>
    <w:rsid w:val="0081354C"/>
    <w:rsid w:val="008415A9"/>
    <w:rsid w:val="009F5F2C"/>
    <w:rsid w:val="00A325D5"/>
    <w:rsid w:val="00B96A3C"/>
    <w:rsid w:val="00DC672D"/>
    <w:rsid w:val="00F1645B"/>
    <w:rsid w:val="00F46BC9"/>
    <w:rsid w:val="00F93E68"/>
    <w:rsid w:val="00FA0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3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3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24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2432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24325"/>
    <w:rPr>
      <w:vertAlign w:val="superscript"/>
    </w:rPr>
  </w:style>
  <w:style w:type="paragraph" w:customStyle="1" w:styleId="Punktygwne">
    <w:name w:val="Punkty główne"/>
    <w:basedOn w:val="Normalny"/>
    <w:rsid w:val="0052432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2432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2432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2432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2432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243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2432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2432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43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432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9CDC7-5E7D-4C41-83DB-CB49824D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12</cp:revision>
  <dcterms:created xsi:type="dcterms:W3CDTF">2020-12-04T08:23:00Z</dcterms:created>
  <dcterms:modified xsi:type="dcterms:W3CDTF">2025-11-21T09:42:00Z</dcterms:modified>
</cp:coreProperties>
</file>